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09" w:rsidRPr="00877A09" w:rsidRDefault="00877A09" w:rsidP="00877A0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RNS </w:t>
      </w:r>
      <w:proofErr w:type="gramStart"/>
      <w:r w:rsidRPr="00877A0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Number :</w:t>
      </w:r>
      <w:proofErr w:type="gramEnd"/>
      <w:r w:rsidRPr="00877A0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439</w:t>
      </w:r>
      <w:bookmarkStart w:id="0" w:name="_GoBack"/>
      <w:bookmarkEnd w:id="0"/>
      <w:r w:rsidRPr="00877A0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8J</w:t>
      </w:r>
    </w:p>
    <w:p w:rsidR="00877A09" w:rsidRPr="00877A09" w:rsidRDefault="00877A09" w:rsidP="00877A0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Inspired Energy PLC</w:t>
      </w:r>
    </w:p>
    <w:p w:rsidR="00877A09" w:rsidRPr="00877A09" w:rsidRDefault="00877A09" w:rsidP="00877A0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09 September 2016</w:t>
      </w:r>
    </w:p>
    <w:p w:rsidR="00877A09" w:rsidRPr="00877A09" w:rsidRDefault="00877A09" w:rsidP="0087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877A09" w:rsidRPr="00877A09" w:rsidRDefault="00877A09" w:rsidP="00877A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877A09" w:rsidRPr="00877A09" w:rsidRDefault="00877A09" w:rsidP="00877A09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Style w:val="ListTable3"/>
        <w:tblW w:w="9429" w:type="dxa"/>
        <w:tblInd w:w="-714" w:type="dxa"/>
        <w:tblLook w:val="04A0" w:firstRow="1" w:lastRow="0" w:firstColumn="1" w:lastColumn="0" w:noHBand="0" w:noVBand="1"/>
      </w:tblPr>
      <w:tblGrid>
        <w:gridCol w:w="5639"/>
        <w:gridCol w:w="729"/>
        <w:gridCol w:w="242"/>
        <w:gridCol w:w="398"/>
        <w:gridCol w:w="257"/>
        <w:gridCol w:w="2164"/>
      </w:tblGrid>
      <w:tr w:rsidR="00877A09" w:rsidRPr="00877A09" w:rsidTr="00877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29" w:type="dxa"/>
            <w:gridSpan w:val="6"/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TR-1: NOTIFICATION OF MAJOR INTEREST</w:t>
            </w:r>
            <w:r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 xml:space="preserve"> </w:t>
            </w:r>
            <w:r w:rsidRPr="00877A09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IN SHARES</w:t>
            </w:r>
          </w:p>
        </w:tc>
      </w:tr>
      <w:tr w:rsidR="00877A09" w:rsidRPr="00877A09" w:rsidTr="0087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top w:val="nil"/>
              <w:left w:val="nil"/>
            </w:tcBorders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</w:p>
        </w:tc>
        <w:tc>
          <w:tcPr>
            <w:tcW w:w="3061" w:type="dxa"/>
            <w:gridSpan w:val="4"/>
            <w:tcBorders>
              <w:top w:val="nil"/>
              <w:right w:val="nil"/>
            </w:tcBorders>
          </w:tcPr>
          <w:p w:rsidR="00877A09" w:rsidRPr="00877A09" w:rsidRDefault="00877A09" w:rsidP="00877A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 Identity of the issuer or the underlying issuer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of existing shares to which voting rights are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attached: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877A0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</w:t>
            </w:r>
          </w:p>
        </w:tc>
        <w:tc>
          <w:tcPr>
            <w:tcW w:w="30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Inspired Energy</w:t>
            </w:r>
          </w:p>
        </w:tc>
      </w:tr>
      <w:tr w:rsidR="00877A09" w:rsidRPr="00877A09" w:rsidTr="0087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9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Reason for the notification (please tick the appropriate box or boxes):</w:t>
            </w:r>
          </w:p>
        </w:tc>
      </w:tr>
      <w:tr w:rsidR="00877A09" w:rsidRPr="00877A09" w:rsidTr="00877A0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voting rights</w:t>
            </w:r>
          </w:p>
        </w:tc>
        <w:tc>
          <w:tcPr>
            <w:tcW w:w="30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306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instruments with similar economic effect to qualifying financial instruments</w:t>
            </w:r>
          </w:p>
        </w:tc>
        <w:tc>
          <w:tcPr>
            <w:tcW w:w="30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event changing the breakdown of voting rights</w:t>
            </w:r>
          </w:p>
        </w:tc>
        <w:tc>
          <w:tcPr>
            <w:tcW w:w="306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877A09" w:rsidRPr="00877A09" w:rsidTr="00877A0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(please specify):</w:t>
            </w:r>
          </w:p>
        </w:tc>
        <w:tc>
          <w:tcPr>
            <w:tcW w:w="30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 Full name of person(s) subject to the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notification obligation: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877A0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iii</w:t>
            </w:r>
          </w:p>
        </w:tc>
        <w:tc>
          <w:tcPr>
            <w:tcW w:w="306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Slater Investments Ltd</w:t>
            </w:r>
          </w:p>
        </w:tc>
      </w:tr>
      <w:tr w:rsidR="00877A09" w:rsidRPr="00877A09" w:rsidTr="00877A09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 Full name of shareholder(s) 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 (if different from 3.):</w:t>
            </w:r>
            <w:r w:rsidRPr="00877A0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iv</w:t>
            </w:r>
          </w:p>
        </w:tc>
        <w:tc>
          <w:tcPr>
            <w:tcW w:w="30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 Date of the transaction and date on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which the threshold is crossed or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reached: </w:t>
            </w:r>
            <w:r w:rsidRPr="00877A0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</w:t>
            </w:r>
          </w:p>
        </w:tc>
        <w:tc>
          <w:tcPr>
            <w:tcW w:w="306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877A0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September 2016</w:t>
            </w:r>
          </w:p>
        </w:tc>
      </w:tr>
      <w:tr w:rsidR="00877A09" w:rsidRPr="00877A09" w:rsidTr="00877A09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 Date on which issuer notified:</w:t>
            </w:r>
          </w:p>
        </w:tc>
        <w:tc>
          <w:tcPr>
            <w:tcW w:w="30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877A0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September 2016</w:t>
            </w:r>
          </w:p>
        </w:tc>
      </w:tr>
      <w:tr w:rsidR="00877A09" w:rsidRPr="00877A09" w:rsidTr="0087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 Threshold(s) that is/are crossed or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reached: </w:t>
            </w:r>
            <w:r w:rsidRPr="00877A0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vi, vii</w:t>
            </w:r>
          </w:p>
        </w:tc>
        <w:tc>
          <w:tcPr>
            <w:tcW w:w="306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below 6%</w:t>
            </w:r>
          </w:p>
        </w:tc>
      </w:tr>
      <w:tr w:rsidR="00877A09" w:rsidRPr="00877A09" w:rsidTr="0087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9" w:type="dxa"/>
            <w:tcBorders>
              <w:top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" w:type="dxa"/>
            <w:tcBorders>
              <w:top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" w:type="dxa"/>
            <w:tcBorders>
              <w:top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  <w:hideMark/>
          </w:tcPr>
          <w:p w:rsidR="00877A09" w:rsidRPr="00877A09" w:rsidRDefault="00877A09" w:rsidP="0087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77A09" w:rsidRDefault="00877A09" w:rsidP="0087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 w:type="page"/>
      </w:r>
    </w:p>
    <w:p w:rsidR="00877A09" w:rsidRPr="00877A09" w:rsidRDefault="00877A09" w:rsidP="00877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877A09" w:rsidRPr="00877A09" w:rsidRDefault="00877A09" w:rsidP="00877A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3"/>
        <w:gridCol w:w="571"/>
        <w:gridCol w:w="471"/>
        <w:gridCol w:w="723"/>
        <w:gridCol w:w="568"/>
        <w:gridCol w:w="1317"/>
        <w:gridCol w:w="458"/>
        <w:gridCol w:w="489"/>
        <w:gridCol w:w="1099"/>
        <w:gridCol w:w="137"/>
        <w:gridCol w:w="153"/>
        <w:gridCol w:w="679"/>
        <w:gridCol w:w="41"/>
        <w:gridCol w:w="954"/>
      </w:tblGrid>
      <w:tr w:rsidR="00877A09" w:rsidRPr="00877A09" w:rsidTr="00877A09">
        <w:trPr>
          <w:trHeight w:val="326"/>
        </w:trPr>
        <w:tc>
          <w:tcPr>
            <w:tcW w:w="1040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 Notified details:</w:t>
            </w:r>
          </w:p>
        </w:tc>
      </w:tr>
      <w:tr w:rsidR="00877A09" w:rsidRPr="00877A09" w:rsidTr="00877A09">
        <w:trPr>
          <w:trHeight w:val="458"/>
        </w:trPr>
        <w:tc>
          <w:tcPr>
            <w:tcW w:w="104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A: Voting rights attached to shares</w:t>
            </w: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877A0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viii, ix</w:t>
            </w:r>
          </w:p>
        </w:tc>
      </w:tr>
      <w:tr w:rsidR="00877A09" w:rsidRPr="00877A09" w:rsidTr="00877A09">
        <w:trPr>
          <w:trHeight w:val="470"/>
        </w:trPr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Class/type of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possible using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the ISIN CODE</w:t>
            </w:r>
          </w:p>
        </w:tc>
        <w:tc>
          <w:tcPr>
            <w:tcW w:w="23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Situation previous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to the triggering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transaction</w:t>
            </w:r>
          </w:p>
        </w:tc>
        <w:tc>
          <w:tcPr>
            <w:tcW w:w="599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877A09" w:rsidRPr="00877A09" w:rsidTr="00877A09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Voting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 shares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  voting rights </w:t>
            </w:r>
            <w:r w:rsidRPr="00877A09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x</w:t>
            </w:r>
          </w:p>
        </w:tc>
      </w:tr>
      <w:tr w:rsidR="00877A09" w:rsidRPr="00877A09" w:rsidTr="00877A09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 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 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</w:t>
            </w:r>
          </w:p>
        </w:tc>
      </w:tr>
      <w:tr w:rsidR="00877A09" w:rsidRPr="00877A09" w:rsidTr="00877A09">
        <w:trPr>
          <w:trHeight w:val="525"/>
        </w:trPr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lang w:eastAsia="en-GB"/>
              </w:rPr>
              <w:t>GB00B5TZC716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28,830,000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28,830,000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380,000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380,000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28,450,000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0.08%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5.91%</w:t>
            </w:r>
          </w:p>
        </w:tc>
      </w:tr>
      <w:tr w:rsidR="00877A09" w:rsidRPr="00877A09" w:rsidTr="00877A09">
        <w:trPr>
          <w:trHeight w:val="525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218"/>
        </w:trPr>
        <w:tc>
          <w:tcPr>
            <w:tcW w:w="1040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530"/>
        </w:trPr>
        <w:tc>
          <w:tcPr>
            <w:tcW w:w="104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B: Qualifying Financial Instruments</w:t>
            </w:r>
          </w:p>
        </w:tc>
      </w:tr>
      <w:tr w:rsidR="00877A09" w:rsidRPr="00877A09" w:rsidTr="00877A09">
        <w:trPr>
          <w:trHeight w:val="530"/>
        </w:trPr>
        <w:tc>
          <w:tcPr>
            <w:tcW w:w="104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877A09" w:rsidRPr="00877A09" w:rsidTr="00877A09"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date 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xiii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xiv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 that may be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acquired if the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 is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exercised/ converted.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</w:tr>
      <w:tr w:rsidR="00877A09" w:rsidRPr="00877A09" w:rsidTr="00877A09">
        <w:trPr>
          <w:trHeight w:val="998"/>
        </w:trPr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314"/>
        </w:trPr>
        <w:tc>
          <w:tcPr>
            <w:tcW w:w="1040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530"/>
        </w:trPr>
        <w:tc>
          <w:tcPr>
            <w:tcW w:w="104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C: Financial Instruments with similar economic effect to Qualifying Financial Instruments </w:t>
            </w:r>
            <w:r w:rsidRPr="00877A0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xv, xvi</w:t>
            </w:r>
          </w:p>
        </w:tc>
      </w:tr>
      <w:tr w:rsidR="00877A09" w:rsidRPr="00877A09" w:rsidTr="00877A09">
        <w:trPr>
          <w:trHeight w:val="530"/>
        </w:trPr>
        <w:tc>
          <w:tcPr>
            <w:tcW w:w="104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877A09" w:rsidRPr="00877A09" w:rsidTr="00877A09">
        <w:tc>
          <w:tcPr>
            <w:tcW w:w="18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 price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 date 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xviii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 instrument refers to</w:t>
            </w:r>
          </w:p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 rights </w:t>
            </w:r>
            <w:r w:rsidRPr="00877A0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xix, xx</w:t>
            </w:r>
          </w:p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77A09" w:rsidRPr="00877A09" w:rsidTr="00877A09">
        <w:trPr>
          <w:trHeight w:val="503"/>
        </w:trPr>
        <w:tc>
          <w:tcPr>
            <w:tcW w:w="18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7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Delta</w:t>
            </w:r>
          </w:p>
        </w:tc>
      </w:tr>
      <w:tr w:rsidR="00877A09" w:rsidRPr="00877A09" w:rsidTr="00877A09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314"/>
        </w:trPr>
        <w:tc>
          <w:tcPr>
            <w:tcW w:w="1040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518"/>
        </w:trPr>
        <w:tc>
          <w:tcPr>
            <w:tcW w:w="1040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(A+B+C)</w:t>
            </w:r>
          </w:p>
        </w:tc>
      </w:tr>
      <w:tr w:rsidR="00877A09" w:rsidRPr="00877A09" w:rsidTr="00877A09">
        <w:trPr>
          <w:trHeight w:val="350"/>
        </w:trPr>
        <w:tc>
          <w:tcPr>
            <w:tcW w:w="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</w:t>
            </w:r>
          </w:p>
        </w:tc>
        <w:tc>
          <w:tcPr>
            <w:tcW w:w="51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 of voting rights</w:t>
            </w:r>
          </w:p>
        </w:tc>
      </w:tr>
      <w:tr w:rsidR="00877A09" w:rsidRPr="00877A09" w:rsidTr="00877A09">
        <w:trPr>
          <w:trHeight w:val="530"/>
        </w:trPr>
        <w:tc>
          <w:tcPr>
            <w:tcW w:w="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28,830,000</w:t>
            </w:r>
          </w:p>
        </w:tc>
        <w:tc>
          <w:tcPr>
            <w:tcW w:w="51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5.99%</w:t>
            </w:r>
          </w:p>
        </w:tc>
      </w:tr>
      <w:tr w:rsidR="00877A09" w:rsidRPr="00877A09" w:rsidTr="00877A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77A09" w:rsidRPr="00877A09" w:rsidRDefault="00877A09" w:rsidP="00877A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336"/>
        <w:gridCol w:w="3675"/>
      </w:tblGrid>
      <w:tr w:rsidR="00877A09" w:rsidRPr="00877A09" w:rsidTr="00877A09">
        <w:trPr>
          <w:trHeight w:val="665"/>
        </w:trPr>
        <w:tc>
          <w:tcPr>
            <w:tcW w:w="10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 Chain of controlled undertakings through which the voting rights and/or the</w:t>
            </w: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financial instruments are effectively held, if applicable: </w:t>
            </w:r>
            <w:r w:rsidRPr="00877A09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xxi</w:t>
            </w:r>
          </w:p>
        </w:tc>
      </w:tr>
      <w:tr w:rsidR="00877A09" w:rsidRPr="00877A09" w:rsidTr="00877A09">
        <w:trPr>
          <w:trHeight w:val="2150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877A09" w:rsidRPr="00877A09" w:rsidRDefault="00877A09" w:rsidP="0087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77A09" w:rsidRPr="00877A09" w:rsidTr="00877A09">
        <w:trPr>
          <w:trHeight w:val="710"/>
        </w:trPr>
        <w:tc>
          <w:tcPr>
            <w:tcW w:w="10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398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Proxy Voting:</w:t>
            </w:r>
          </w:p>
        </w:tc>
      </w:tr>
      <w:tr w:rsidR="00877A09" w:rsidRPr="00877A09" w:rsidTr="00877A09">
        <w:trPr>
          <w:trHeight w:val="53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 Name of the proxy holder: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11. Number of voting rights proxy holder will cease</w:t>
            </w: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to hold: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12. Date on which proxy holder will cease to hold</w:t>
            </w: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voting rights: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530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95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13. Additional information: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09" w:rsidRPr="00877A09" w:rsidRDefault="00877A09" w:rsidP="00877A0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A09" w:rsidRPr="00877A09" w:rsidTr="00877A09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14. Contact name: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Ralph Baber</w:t>
            </w:r>
          </w:p>
        </w:tc>
      </w:tr>
      <w:tr w:rsidR="00877A09" w:rsidRPr="00877A09" w:rsidTr="00877A09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15. Contact telephone number: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A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+ 44 20 7220 9460</w:t>
            </w:r>
          </w:p>
        </w:tc>
      </w:tr>
      <w:tr w:rsidR="00877A09" w:rsidRPr="00877A09" w:rsidTr="00877A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A09" w:rsidRPr="00877A09" w:rsidRDefault="00877A09" w:rsidP="0087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77A09" w:rsidRPr="00877A09" w:rsidRDefault="00877A09" w:rsidP="00877A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877A09" w:rsidRPr="00877A09" w:rsidRDefault="00877A09" w:rsidP="00877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This information is provided by RNS</w:t>
      </w:r>
    </w:p>
    <w:p w:rsidR="00877A09" w:rsidRPr="00877A09" w:rsidRDefault="00877A09" w:rsidP="00877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877A0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company news service from the London Stock Exchange</w:t>
      </w:r>
    </w:p>
    <w:p w:rsidR="000B4240" w:rsidRPr="00877A09" w:rsidRDefault="000B4240" w:rsidP="00877A09"/>
    <w:sectPr w:rsidR="000B4240" w:rsidRPr="00877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09"/>
    <w:rsid w:val="000B4240"/>
    <w:rsid w:val="008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2C04-252F-440F-B2D3-CFD37F7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87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7A09"/>
    <w:rPr>
      <w:b/>
      <w:bCs/>
    </w:rPr>
  </w:style>
  <w:style w:type="paragraph" w:customStyle="1" w:styleId="ey">
    <w:name w:val="ey"/>
    <w:basedOn w:val="Normal"/>
    <w:rsid w:val="0087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s">
    <w:name w:val="es"/>
    <w:basedOn w:val="DefaultParagraphFont"/>
    <w:rsid w:val="00877A09"/>
  </w:style>
  <w:style w:type="paragraph" w:customStyle="1" w:styleId="ez">
    <w:name w:val="ez"/>
    <w:basedOn w:val="Normal"/>
    <w:rsid w:val="0087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f">
    <w:name w:val="ef"/>
    <w:basedOn w:val="DefaultParagraphFont"/>
    <w:rsid w:val="00877A09"/>
  </w:style>
  <w:style w:type="character" w:customStyle="1" w:styleId="eb">
    <w:name w:val="eb"/>
    <w:basedOn w:val="DefaultParagraphFont"/>
    <w:rsid w:val="00877A09"/>
  </w:style>
  <w:style w:type="character" w:customStyle="1" w:styleId="apple-converted-space">
    <w:name w:val="apple-converted-space"/>
    <w:basedOn w:val="DefaultParagraphFont"/>
    <w:rsid w:val="00877A09"/>
  </w:style>
  <w:style w:type="character" w:customStyle="1" w:styleId="dx">
    <w:name w:val="dx"/>
    <w:basedOn w:val="DefaultParagraphFont"/>
    <w:rsid w:val="00877A09"/>
  </w:style>
  <w:style w:type="paragraph" w:customStyle="1" w:styleId="fb">
    <w:name w:val="fb"/>
    <w:basedOn w:val="Normal"/>
    <w:rsid w:val="0087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">
    <w:name w:val="ca"/>
    <w:basedOn w:val="DefaultParagraphFont"/>
    <w:rsid w:val="00877A09"/>
  </w:style>
  <w:style w:type="character" w:customStyle="1" w:styleId="bk">
    <w:name w:val="bk"/>
    <w:basedOn w:val="DefaultParagraphFont"/>
    <w:rsid w:val="00877A09"/>
  </w:style>
  <w:style w:type="table" w:styleId="ListTable5Dark">
    <w:name w:val="List Table 5 Dark"/>
    <w:basedOn w:val="TableNormal"/>
    <w:uiPriority w:val="50"/>
    <w:rsid w:val="00877A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877A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740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 Energy PLC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Mellows-Facer</dc:creator>
  <cp:keywords/>
  <dc:description/>
  <cp:lastModifiedBy>Stephen Mellows-Facer</cp:lastModifiedBy>
  <cp:revision>1</cp:revision>
  <dcterms:created xsi:type="dcterms:W3CDTF">2016-09-09T12:15:00Z</dcterms:created>
  <dcterms:modified xsi:type="dcterms:W3CDTF">2016-09-09T12:25:00Z</dcterms:modified>
</cp:coreProperties>
</file>