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BB" w:rsidRPr="00DA1ABB" w:rsidRDefault="00DA1ABB" w:rsidP="00DA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RNS Number : 2572O</w:t>
      </w:r>
    </w:p>
    <w:p w:rsidR="00DA1ABB" w:rsidRPr="00DA1ABB" w:rsidRDefault="00DA1ABB" w:rsidP="00DA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Inspired Energy PLC</w:t>
      </w:r>
    </w:p>
    <w:p w:rsidR="00DA1ABB" w:rsidRPr="00DA1ABB" w:rsidRDefault="00DA1ABB" w:rsidP="00DA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03 November 2016</w:t>
      </w:r>
    </w:p>
    <w:p w:rsidR="00DA1ABB" w:rsidRPr="00DA1ABB" w:rsidRDefault="00DA1ABB" w:rsidP="00DA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p w:rsidR="00DA1ABB" w:rsidRPr="00DA1ABB" w:rsidRDefault="00DA1ABB" w:rsidP="00DA1AB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A1ABB" w:rsidTr="00DA1ABB">
        <w:tc>
          <w:tcPr>
            <w:tcW w:w="9747" w:type="dxa"/>
            <w:shd w:val="clear" w:color="auto" w:fill="000000" w:themeFill="text1"/>
          </w:tcPr>
          <w:p w:rsidR="00DA1ABB" w:rsidRPr="00DA1ABB" w:rsidRDefault="00DA1ABB" w:rsidP="00DA1ABB">
            <w:pPr>
              <w:spacing w:before="100" w:beforeAutospacing="1" w:after="100" w:afterAutospacing="1"/>
            </w:pPr>
            <w:r>
              <w:rPr>
                <w:rStyle w:val="Strong"/>
                <w:rFonts w:ascii="Arial" w:hAnsi="Arial" w:cs="Arial"/>
                <w:color w:val="FFFFFF"/>
                <w:sz w:val="28"/>
                <w:szCs w:val="28"/>
              </w:rPr>
              <w:t>TR-1: NOTIFICATION OF MAJOR INTEREST IN SHARES</w:t>
            </w:r>
            <w:r>
              <w:rPr>
                <w:rStyle w:val="Strong"/>
                <w:rFonts w:ascii="Arial" w:hAnsi="Arial" w:cs="Arial"/>
                <w:color w:val="FFFFFF"/>
                <w:vertAlign w:val="superscript"/>
              </w:rPr>
              <w:t>i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2"/>
        <w:gridCol w:w="2478"/>
        <w:gridCol w:w="666"/>
        <w:gridCol w:w="3503"/>
        <w:gridCol w:w="1028"/>
      </w:tblGrid>
      <w:tr w:rsidR="00DA1ABB" w:rsidRPr="00DA1ABB" w:rsidTr="00DA1ABB">
        <w:trPr>
          <w:trHeight w:val="242"/>
        </w:trPr>
        <w:tc>
          <w:tcPr>
            <w:tcW w:w="52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962"/>
        </w:trPr>
        <w:tc>
          <w:tcPr>
            <w:tcW w:w="52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 Identity of the issuer or the underlying issuer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of existing shares to which voting rights are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attached: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</w:t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Inspired Energy PLC</w:t>
            </w:r>
          </w:p>
        </w:tc>
      </w:tr>
      <w:tr w:rsidR="00DA1ABB" w:rsidRPr="00DA1ABB" w:rsidTr="00DA1ABB">
        <w:trPr>
          <w:trHeight w:val="440"/>
        </w:trPr>
        <w:tc>
          <w:tcPr>
            <w:tcW w:w="975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 Reason for the notification 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(please tick the appropriate box or boxes):</w:t>
            </w:r>
          </w:p>
        </w:tc>
      </w:tr>
      <w:tr w:rsidR="00DA1ABB" w:rsidRPr="00DA1ABB" w:rsidTr="00DA1ABB">
        <w:trPr>
          <w:trHeight w:val="557"/>
        </w:trPr>
        <w:tc>
          <w:tcPr>
            <w:tcW w:w="8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voting rights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</w:t>
            </w:r>
          </w:p>
        </w:tc>
      </w:tr>
      <w:tr w:rsidR="00DA1ABB" w:rsidRPr="00DA1ABB" w:rsidTr="00DA1ABB">
        <w:trPr>
          <w:trHeight w:val="530"/>
        </w:trPr>
        <w:tc>
          <w:tcPr>
            <w:tcW w:w="8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qualifying financial instruments which may result in the acquisition of shares already issued to which voting rights are attached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8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acquisition or disposal of instruments with similar economic effect to qualifying financial instruments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87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 event changing the breakdown of voting rights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20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Other (please specify):</w:t>
            </w:r>
          </w:p>
        </w:tc>
        <w:tc>
          <w:tcPr>
            <w:tcW w:w="664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1242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 Full name of person(s) subject to the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notification obligation: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iii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Growth Fund PLC</w:t>
            </w:r>
          </w:p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(a/c BGF Investments LP)</w:t>
            </w:r>
          </w:p>
        </w:tc>
      </w:tr>
      <w:tr w:rsidR="00DA1ABB" w:rsidRPr="00DA1ABB" w:rsidTr="00DA1ABB">
        <w:trPr>
          <w:trHeight w:val="1322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4. Full name of shareholder(s)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(if different from 3.):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iv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Pershing Securities Limited</w:t>
            </w:r>
          </w:p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(via Pershing Nominees Limited)</w:t>
            </w:r>
          </w:p>
        </w:tc>
      </w:tr>
      <w:tr w:rsidR="00DA1ABB" w:rsidRPr="00DA1ABB" w:rsidTr="00DA1ABB">
        <w:trPr>
          <w:trHeight w:val="662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5. Date of the transaction and date on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which the threshold is crossed or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DA1A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November 2016</w:t>
            </w:r>
          </w:p>
        </w:tc>
      </w:tr>
      <w:tr w:rsidR="00DA1ABB" w:rsidRPr="00DA1ABB" w:rsidTr="00DA1ABB">
        <w:trPr>
          <w:trHeight w:val="602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6. Date on which issuer notified: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DA1AB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n-GB"/>
              </w:rPr>
              <w:t>rd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November 2016</w:t>
            </w:r>
          </w:p>
        </w:tc>
      </w:tr>
      <w:tr w:rsidR="00DA1ABB" w:rsidRPr="00DA1ABB" w:rsidTr="00DA1ABB">
        <w:trPr>
          <w:trHeight w:val="710"/>
        </w:trPr>
        <w:tc>
          <w:tcPr>
            <w:tcW w:w="4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7. Threshold(s) that is/are crossed or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reached: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vi, vii</w:t>
            </w:r>
          </w:p>
        </w:tc>
        <w:tc>
          <w:tcPr>
            <w:tcW w:w="51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3%</w:t>
            </w:r>
          </w:p>
        </w:tc>
      </w:tr>
      <w:tr w:rsidR="00DA1ABB" w:rsidRPr="00DA1ABB" w:rsidTr="00DA1A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A1ABB" w:rsidRDefault="00DA1ABB" w:rsidP="00DA1A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A1ABB" w:rsidRDefault="00DA1A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tbl>
      <w:tblPr>
        <w:tblW w:w="975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60"/>
        <w:gridCol w:w="480"/>
        <w:gridCol w:w="578"/>
        <w:gridCol w:w="743"/>
        <w:gridCol w:w="451"/>
        <w:gridCol w:w="276"/>
        <w:gridCol w:w="936"/>
        <w:gridCol w:w="105"/>
        <w:gridCol w:w="390"/>
        <w:gridCol w:w="543"/>
        <w:gridCol w:w="1220"/>
        <w:gridCol w:w="293"/>
        <w:gridCol w:w="297"/>
        <w:gridCol w:w="521"/>
        <w:gridCol w:w="191"/>
        <w:gridCol w:w="973"/>
      </w:tblGrid>
      <w:tr w:rsidR="00DA1ABB" w:rsidRPr="00DA1ABB" w:rsidTr="00DA1ABB">
        <w:trPr>
          <w:trHeight w:val="326"/>
        </w:trPr>
        <w:tc>
          <w:tcPr>
            <w:tcW w:w="975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8. Notified details:</w:t>
            </w:r>
          </w:p>
        </w:tc>
      </w:tr>
      <w:tr w:rsidR="00DA1ABB" w:rsidRPr="00DA1ABB" w:rsidTr="00DA1ABB">
        <w:trPr>
          <w:trHeight w:val="458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A: Voting rights attached to shares</w:t>
            </w: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viii, ix</w:t>
            </w:r>
          </w:p>
        </w:tc>
      </w:tr>
      <w:tr w:rsidR="00DA1ABB" w:rsidRPr="00DA1ABB" w:rsidTr="00DA1ABB">
        <w:trPr>
          <w:trHeight w:val="470"/>
        </w:trPr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Class/type of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possible using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the ISIN CODE</w:t>
            </w:r>
          </w:p>
        </w:tc>
        <w:tc>
          <w:tcPr>
            <w:tcW w:w="25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Situation previous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to the triggering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transaction</w:t>
            </w:r>
          </w:p>
        </w:tc>
        <w:tc>
          <w:tcPr>
            <w:tcW w:w="54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A1ABB" w:rsidRPr="00DA1ABB" w:rsidTr="00DA1ABB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Shares</w:t>
            </w: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Voting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of shares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  <w:tc>
          <w:tcPr>
            <w:tcW w:w="22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  voting rights </w:t>
            </w:r>
            <w:r w:rsidRPr="00DA1ABB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en-GB"/>
              </w:rPr>
              <w:t>x</w:t>
            </w:r>
          </w:p>
        </w:tc>
      </w:tr>
      <w:tr w:rsidR="00DA1ABB" w:rsidRPr="00DA1ABB" w:rsidTr="00DA1ABB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Direct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Indirect</w:t>
            </w:r>
          </w:p>
        </w:tc>
      </w:tr>
      <w:tr w:rsidR="00DA1ABB" w:rsidRPr="00DA1ABB" w:rsidTr="00DA1ABB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Ordinary Shares</w:t>
            </w:r>
          </w:p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8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7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15,094,340</w:t>
            </w: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3.108%</w:t>
            </w:r>
          </w:p>
        </w:tc>
      </w:tr>
      <w:tr w:rsidR="00DA1ABB" w:rsidRPr="00DA1ABB" w:rsidTr="00DA1ABB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GB00B5TZC716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218"/>
        </w:trPr>
        <w:tc>
          <w:tcPr>
            <w:tcW w:w="975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B: Qualifying Financial Instruments</w:t>
            </w:r>
          </w:p>
        </w:tc>
      </w:tr>
      <w:tr w:rsidR="00DA1ABB" w:rsidRPr="00DA1ABB" w:rsidTr="00DA1ABB">
        <w:trPr>
          <w:trHeight w:val="530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A1ABB" w:rsidRPr="00DA1ABB" w:rsidTr="00DA1ABB"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date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xiii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xiv</w:t>
            </w: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 that may be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acquired if the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 is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exercised/ converted.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rights</w:t>
            </w:r>
          </w:p>
        </w:tc>
      </w:tr>
      <w:tr w:rsidR="00DA1ABB" w:rsidRPr="00DA1ABB" w:rsidTr="00DA1ABB">
        <w:trPr>
          <w:trHeight w:val="998"/>
        </w:trPr>
        <w:tc>
          <w:tcPr>
            <w:tcW w:w="2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314"/>
        </w:trPr>
        <w:tc>
          <w:tcPr>
            <w:tcW w:w="975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C: Financial Instruments with similar economic effect to Qualifying Financial Instruments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xv, xvi</w:t>
            </w:r>
          </w:p>
        </w:tc>
      </w:tr>
      <w:tr w:rsidR="00DA1ABB" w:rsidRPr="00DA1ABB" w:rsidTr="00DA1ABB">
        <w:trPr>
          <w:trHeight w:val="530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Resulting situation after the triggering transaction</w:t>
            </w:r>
          </w:p>
        </w:tc>
      </w:tr>
      <w:tr w:rsidR="00DA1ABB" w:rsidRPr="00DA1ABB" w:rsidTr="00DA1ABB"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Type of financial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instrument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 price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Expiration date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Exercise/</w:t>
            </w: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Conversion period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xviii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 instrument refers to</w:t>
            </w:r>
          </w:p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% of voting rights </w:t>
            </w:r>
            <w:r w:rsidRPr="00DA1AB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xix, xx</w:t>
            </w:r>
          </w:p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A1ABB" w:rsidRPr="00DA1ABB" w:rsidTr="00DA1ABB">
        <w:trPr>
          <w:trHeight w:val="503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317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4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Delta</w:t>
            </w:r>
          </w:p>
        </w:tc>
      </w:tr>
      <w:tr w:rsidR="00DA1ABB" w:rsidRPr="00DA1ABB" w:rsidTr="00DA1ABB">
        <w:trPr>
          <w:trHeight w:val="5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314"/>
        </w:trPr>
        <w:tc>
          <w:tcPr>
            <w:tcW w:w="9757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18"/>
        </w:trPr>
        <w:tc>
          <w:tcPr>
            <w:tcW w:w="9757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(A+B+C)</w:t>
            </w:r>
          </w:p>
        </w:tc>
      </w:tr>
      <w:tr w:rsidR="00DA1ABB" w:rsidRPr="00DA1ABB" w:rsidTr="00DA1ABB">
        <w:trPr>
          <w:trHeight w:val="350"/>
        </w:trPr>
        <w:tc>
          <w:tcPr>
            <w:tcW w:w="52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 of voting rights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Percentage of voting rights</w:t>
            </w:r>
          </w:p>
        </w:tc>
      </w:tr>
      <w:tr w:rsidR="00DA1ABB" w:rsidRPr="00DA1ABB" w:rsidTr="00DA1ABB">
        <w:trPr>
          <w:trHeight w:val="530"/>
        </w:trPr>
        <w:tc>
          <w:tcPr>
            <w:tcW w:w="52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15,094,340</w:t>
            </w:r>
          </w:p>
        </w:tc>
        <w:tc>
          <w:tcPr>
            <w:tcW w:w="453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3.108%</w:t>
            </w:r>
          </w:p>
        </w:tc>
      </w:tr>
      <w:tr w:rsidR="00DA1ABB" w:rsidRPr="00DA1ABB" w:rsidTr="00DA1A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A1ABB" w:rsidRPr="00DA1ABB" w:rsidRDefault="00DA1ABB" w:rsidP="00DA1A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:rsidR="00DA1ABB" w:rsidRPr="00DA1ABB" w:rsidRDefault="00DA1ABB" w:rsidP="00DA1A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1349"/>
        <w:gridCol w:w="3698"/>
      </w:tblGrid>
      <w:tr w:rsidR="00DA1ABB" w:rsidRPr="00DA1ABB" w:rsidTr="00DA1ABB">
        <w:trPr>
          <w:trHeight w:val="665"/>
        </w:trPr>
        <w:tc>
          <w:tcPr>
            <w:tcW w:w="104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9. Chain of controlled undertakings through which the voting rights and/or the</w:t>
            </w: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financial instruments are effectively held, if applicable: </w:t>
            </w:r>
            <w:r w:rsidRPr="00DA1ABB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en-GB"/>
              </w:rPr>
              <w:t>xxi</w:t>
            </w:r>
          </w:p>
        </w:tc>
      </w:tr>
      <w:tr w:rsidR="00DA1ABB" w:rsidRPr="00DA1ABB" w:rsidTr="00DA1ABB">
        <w:trPr>
          <w:trHeight w:val="2150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:rsidR="00DA1ABB" w:rsidRPr="00DA1ABB" w:rsidRDefault="00DA1ABB" w:rsidP="00DA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A1ABB" w:rsidRPr="00DA1ABB" w:rsidTr="00DA1ABB">
        <w:trPr>
          <w:trHeight w:val="710"/>
        </w:trPr>
        <w:tc>
          <w:tcPr>
            <w:tcW w:w="104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398"/>
        </w:trPr>
        <w:tc>
          <w:tcPr>
            <w:tcW w:w="104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Proxy Voting:</w:t>
            </w:r>
          </w:p>
        </w:tc>
      </w:tr>
      <w:tr w:rsidR="00DA1ABB" w:rsidRPr="00DA1ABB" w:rsidTr="00DA1ABB">
        <w:trPr>
          <w:trHeight w:val="53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10. Name of the proxy holder: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11. Number of voting rights proxy holder will cease to hold: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890"/>
        </w:trPr>
        <w:tc>
          <w:tcPr>
            <w:tcW w:w="64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12. Date on which proxy holder will cease to hold voting rights: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530"/>
        </w:trPr>
        <w:tc>
          <w:tcPr>
            <w:tcW w:w="104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A1ABB" w:rsidRPr="00DA1ABB" w:rsidTr="00DA1ABB">
        <w:trPr>
          <w:trHeight w:val="950"/>
        </w:trPr>
        <w:tc>
          <w:tcPr>
            <w:tcW w:w="5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  <w:t>13. Additional information:</w:t>
            </w:r>
          </w:p>
        </w:tc>
        <w:tc>
          <w:tcPr>
            <w:tcW w:w="5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disclosure has been calculated based on total voting rights in issue amount of 485,588,955</w:t>
            </w:r>
          </w:p>
        </w:tc>
      </w:tr>
      <w:tr w:rsidR="00DA1ABB" w:rsidRPr="00DA1ABB" w:rsidTr="00DA1ABB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14. Contact name: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David Murray</w:t>
            </w:r>
          </w:p>
        </w:tc>
      </w:tr>
      <w:tr w:rsidR="00DA1ABB" w:rsidRPr="00DA1ABB" w:rsidTr="00DA1ABB">
        <w:trPr>
          <w:trHeight w:val="710"/>
        </w:trPr>
        <w:tc>
          <w:tcPr>
            <w:tcW w:w="5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15. Contact telephone number: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A1AB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0131 224 0140</w:t>
            </w:r>
          </w:p>
        </w:tc>
      </w:tr>
      <w:tr w:rsidR="00DA1ABB" w:rsidRPr="00DA1ABB" w:rsidTr="00DA1A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1ABB" w:rsidRPr="00DA1ABB" w:rsidRDefault="00DA1ABB" w:rsidP="00DA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A1ABB" w:rsidRPr="00DA1ABB" w:rsidRDefault="00DA1ABB" w:rsidP="00DA1A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A1ABB" w:rsidRPr="00DA1ABB" w:rsidRDefault="00DA1ABB" w:rsidP="00DA1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br/>
        <w:t>This information is provided by RNS</w:t>
      </w:r>
    </w:p>
    <w:p w:rsidR="00DA1ABB" w:rsidRPr="00DA1ABB" w:rsidRDefault="00DA1ABB" w:rsidP="00DA1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DA1ABB"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  <w:t>The company news service from the London Stock Exchange</w:t>
      </w:r>
    </w:p>
    <w:p w:rsidR="00861AA1" w:rsidRDefault="00861AA1">
      <w:bookmarkStart w:id="0" w:name="_GoBack"/>
      <w:bookmarkEnd w:id="0"/>
    </w:p>
    <w:sectPr w:rsidR="00861AA1" w:rsidSect="00DA1ABB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BB"/>
    <w:rsid w:val="00861AA1"/>
    <w:rsid w:val="00DA1ABB"/>
    <w:rsid w:val="00E1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02E03-224D-4A11-89A1-181C46C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1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1ABB"/>
    <w:rPr>
      <w:b/>
      <w:bCs/>
    </w:rPr>
  </w:style>
  <w:style w:type="paragraph" w:customStyle="1" w:styleId="a">
    <w:name w:val="a"/>
    <w:basedOn w:val="Normal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h">
    <w:name w:val="eh"/>
    <w:basedOn w:val="Normal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a">
    <w:name w:val="ea"/>
    <w:basedOn w:val="DefaultParagraphFont"/>
    <w:rsid w:val="00DA1ABB"/>
  </w:style>
  <w:style w:type="paragraph" w:customStyle="1" w:styleId="ei">
    <w:name w:val="ei"/>
    <w:basedOn w:val="Normal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y">
    <w:name w:val="dy"/>
    <w:basedOn w:val="DefaultParagraphFont"/>
    <w:rsid w:val="00DA1ABB"/>
  </w:style>
  <w:style w:type="character" w:customStyle="1" w:styleId="du">
    <w:name w:val="du"/>
    <w:basedOn w:val="DefaultParagraphFont"/>
    <w:rsid w:val="00DA1ABB"/>
  </w:style>
  <w:style w:type="character" w:customStyle="1" w:styleId="apple-converted-space">
    <w:name w:val="apple-converted-space"/>
    <w:basedOn w:val="DefaultParagraphFont"/>
    <w:rsid w:val="00DA1ABB"/>
  </w:style>
  <w:style w:type="paragraph" w:customStyle="1" w:styleId="ek">
    <w:name w:val="ek"/>
    <w:basedOn w:val="Normal"/>
    <w:rsid w:val="00DA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p">
    <w:name w:val="dp"/>
    <w:basedOn w:val="DefaultParagraphFont"/>
    <w:rsid w:val="00DA1ABB"/>
  </w:style>
  <w:style w:type="character" w:customStyle="1" w:styleId="bi">
    <w:name w:val="bi"/>
    <w:basedOn w:val="DefaultParagraphFont"/>
    <w:rsid w:val="00DA1ABB"/>
  </w:style>
  <w:style w:type="character" w:styleId="CommentReference">
    <w:name w:val="annotation reference"/>
    <w:basedOn w:val="DefaultParagraphFont"/>
    <w:uiPriority w:val="99"/>
    <w:semiHidden/>
    <w:unhideWhenUsed/>
    <w:rsid w:val="00DA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858">
          <w:marLeft w:val="1800"/>
          <w:marRight w:val="180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Inspired Energy PLC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Mellows-Facer</dc:creator>
  <cp:keywords/>
  <dc:description/>
  <cp:lastModifiedBy>Stephen Mellows-Facer</cp:lastModifiedBy>
  <cp:revision>1</cp:revision>
  <dcterms:created xsi:type="dcterms:W3CDTF">2016-11-03T12:01:00Z</dcterms:created>
  <dcterms:modified xsi:type="dcterms:W3CDTF">2016-11-03T12:12:00Z</dcterms:modified>
</cp:coreProperties>
</file>